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  <w:u w:val="single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/>
          <w:color w:val="000000"/>
          <w:sz w:val="28"/>
          <w:szCs w:val="28"/>
          <w:u w:val="single"/>
        </w:rPr>
        <w:t>“交通安全宣教队”扶持项目</w:t>
      </w:r>
      <w:r>
        <w:rPr>
          <w:rFonts w:hint="eastAsia" w:ascii="黑体" w:hAnsi="黑体" w:eastAsia="黑体" w:cs="黑体"/>
          <w:color w:val="000000"/>
          <w:sz w:val="30"/>
          <w:szCs w:val="30"/>
          <w:u w:val="single"/>
        </w:rPr>
        <w:t xml:space="preserve"> 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2018-04-001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ind w:firstLine="560" w:firstLineChars="200"/>
        <w:jc w:val="left"/>
        <w:rPr>
          <w:rFonts w:ascii="仿宋" w:hAnsi="仿宋" w:eastAsia="仿宋" w:cs="仿宋"/>
          <w:sz w:val="28"/>
        </w:rPr>
      </w:pPr>
      <w:r>
        <w:rPr>
          <w:rFonts w:hint="eastAsia"/>
          <w:color w:val="000000"/>
          <w:sz w:val="28"/>
          <w:szCs w:val="28"/>
        </w:rPr>
        <w:t>上海盈浦社区基金会对“交通安全宣教队”扶持项目进行本市公开征集：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1.1项目编号：2018-04-001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1.2项目名称：“交通安全宣教队”扶持项目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1.3服务对象：盈浦街道辖区内居民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“交通安全宣教队”扶持项目征集书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2018-04-001“交通安全宣教队”扶持项目征集文件</w:t>
      </w:r>
    </w:p>
    <w:p>
      <w:pPr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上海盈浦社区基金会对“交通安全宣教队”扶持项目进行本市公开征集：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“交通安全宣教队”扶持项目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/>
          <w:bCs/>
          <w:color w:val="000000" w:themeColor="text1"/>
          <w:sz w:val="28"/>
          <w:szCs w:val="28"/>
        </w:rPr>
        <w:t>文明交通，从我做起，人人参与，人人平安。</w:t>
      </w:r>
      <w:r>
        <w:rPr>
          <w:rFonts w:hint="eastAsia"/>
          <w:color w:val="000000" w:themeColor="text1"/>
          <w:sz w:val="28"/>
          <w:szCs w:val="28"/>
        </w:rPr>
        <w:t>为了规范交通参与者的尊法守法行为，宣传交通安全知识，</w:t>
      </w:r>
      <w:r>
        <w:rPr>
          <w:color w:val="000000" w:themeColor="text1"/>
          <w:sz w:val="28"/>
          <w:szCs w:val="28"/>
        </w:rPr>
        <w:t>增强广大居民的交通法制观念和自我保护</w:t>
      </w:r>
      <w:r>
        <w:rPr>
          <w:rFonts w:hint="eastAsia"/>
          <w:color w:val="000000" w:themeColor="text1"/>
          <w:sz w:val="28"/>
          <w:szCs w:val="28"/>
        </w:rPr>
        <w:t>意识，规范行人行走和非机动车辆的文明行驶，倡导文明和谐畅通无阻的道路交通文明现象。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：盈浦街道辖区内居民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/>
          <w:color w:val="000000" w:themeColor="text1"/>
          <w:sz w:val="28"/>
          <w:szCs w:val="28"/>
        </w:rPr>
        <w:t>通过本项目加强宣传道路交通法规，文明交通安全知识，尊法守法凡人善举，让盈浦辖区内居民有交通法规和自我保护的意识，共同营造安全文明和谐畅通的交通环境。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p>
      <w:pPr>
        <w:rPr>
          <w:color w:val="000000"/>
          <w:sz w:val="28"/>
          <w:szCs w:val="28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11A86"/>
    <w:rsid w:val="00174293"/>
    <w:rsid w:val="001A413C"/>
    <w:rsid w:val="003421DF"/>
    <w:rsid w:val="00425E89"/>
    <w:rsid w:val="005001F6"/>
    <w:rsid w:val="00530A03"/>
    <w:rsid w:val="00544A6C"/>
    <w:rsid w:val="00597547"/>
    <w:rsid w:val="006E1E79"/>
    <w:rsid w:val="00792578"/>
    <w:rsid w:val="008318E5"/>
    <w:rsid w:val="0088795C"/>
    <w:rsid w:val="009249A7"/>
    <w:rsid w:val="009B4683"/>
    <w:rsid w:val="009F559A"/>
    <w:rsid w:val="00A10230"/>
    <w:rsid w:val="00A421F4"/>
    <w:rsid w:val="00AB7695"/>
    <w:rsid w:val="00AC0816"/>
    <w:rsid w:val="00B032FB"/>
    <w:rsid w:val="00CC3000"/>
    <w:rsid w:val="00D05232"/>
    <w:rsid w:val="00D9528D"/>
    <w:rsid w:val="00EB5C27"/>
    <w:rsid w:val="00ED4722"/>
    <w:rsid w:val="00FA6BA7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5271DFB"/>
    <w:rsid w:val="27F0384A"/>
    <w:rsid w:val="2A7D5FC4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7</Pages>
  <Words>219</Words>
  <Characters>1252</Characters>
  <Lines>10</Lines>
  <Paragraphs>2</Paragraphs>
  <TotalTime>0</TotalTime>
  <ScaleCrop>false</ScaleCrop>
  <LinksUpToDate>false</LinksUpToDate>
  <CharactersWithSpaces>1469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2017-11-28T05:58:00Z</dcterms:created>
  <dc:creator>Administrator</dc:creator>
  <cp:lastModifiedBy>兔子</cp:lastModifiedBy>
  <cp:lastPrinted>2015-12-23T06:00:00Z</cp:lastPrinted>
  <dcterms:modified xsi:type="dcterms:W3CDTF">2017-12-04T06:20:04Z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