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 w:asciiTheme="majorEastAsia" w:hAnsiTheme="majorEastAsia" w:eastAsiaTheme="majorEastAsia"/>
          <w:sz w:val="32"/>
          <w:szCs w:val="32"/>
          <w:u w:val="single"/>
        </w:rPr>
        <w:t>业委会指导服务项目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2018-021-001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业委会指导服务项目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</w:t>
      </w:r>
      <w:r>
        <w:rPr>
          <w:color w:val="000000"/>
          <w:sz w:val="28"/>
          <w:szCs w:val="28"/>
        </w:rPr>
        <w:t>2018-021-001</w:t>
      </w:r>
    </w:p>
    <w:p>
      <w:pPr>
        <w:ind w:firstLine="420" w:firstLineChars="150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/>
          <w:sz w:val="28"/>
          <w:szCs w:val="28"/>
        </w:rPr>
        <w:t>业委会指导服务项目</w:t>
      </w:r>
    </w:p>
    <w:p>
      <w:pPr>
        <w:ind w:firstLine="420" w:firstLineChars="15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盈浦街道辖区内居民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业委会指导服务项目征集书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color w:val="000000"/>
          <w:sz w:val="28"/>
          <w:szCs w:val="28"/>
        </w:rPr>
        <w:t>2018-021-001</w:t>
      </w:r>
      <w:r>
        <w:rPr>
          <w:rFonts w:hint="eastAsia"/>
          <w:sz w:val="28"/>
          <w:szCs w:val="28"/>
        </w:rPr>
        <w:t>业委会指导服务项目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业委会指导服务项目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ind w:firstLine="560" w:firstLineChars="200"/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 xml:space="preserve"> 业委会指导服务项目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小区业委会对管理小区、监督物业公司履行职责等方面起着举足轻重的作用，提高业委会管理水平有助于小区的和谐与稳定。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盈浦街道辖区内居民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sz w:val="28"/>
          <w:szCs w:val="28"/>
        </w:rPr>
        <w:t>协助做好业委会的组建、换届等工作，指导业委会的日常规范运作，协助做好对物业公司的日常监管和检查，提高物业公司服务水平。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0676D"/>
    <w:rsid w:val="000528AF"/>
    <w:rsid w:val="00054DC4"/>
    <w:rsid w:val="00084B5E"/>
    <w:rsid w:val="000D6072"/>
    <w:rsid w:val="000D7779"/>
    <w:rsid w:val="0010644C"/>
    <w:rsid w:val="0014386A"/>
    <w:rsid w:val="00187953"/>
    <w:rsid w:val="00196971"/>
    <w:rsid w:val="001A413C"/>
    <w:rsid w:val="002012D8"/>
    <w:rsid w:val="00257F2A"/>
    <w:rsid w:val="002650EE"/>
    <w:rsid w:val="00354FDE"/>
    <w:rsid w:val="003E2D81"/>
    <w:rsid w:val="00425E89"/>
    <w:rsid w:val="00426798"/>
    <w:rsid w:val="00486092"/>
    <w:rsid w:val="004F7AA2"/>
    <w:rsid w:val="00671AAD"/>
    <w:rsid w:val="006A7BD9"/>
    <w:rsid w:val="00700F2F"/>
    <w:rsid w:val="0071765D"/>
    <w:rsid w:val="007237F2"/>
    <w:rsid w:val="00734453"/>
    <w:rsid w:val="007E45F0"/>
    <w:rsid w:val="00810371"/>
    <w:rsid w:val="008318E5"/>
    <w:rsid w:val="00905D16"/>
    <w:rsid w:val="009249A7"/>
    <w:rsid w:val="00987E5F"/>
    <w:rsid w:val="009A1A1C"/>
    <w:rsid w:val="009D0A78"/>
    <w:rsid w:val="00A421F4"/>
    <w:rsid w:val="00AC5F25"/>
    <w:rsid w:val="00AD7547"/>
    <w:rsid w:val="00B353BE"/>
    <w:rsid w:val="00B9138D"/>
    <w:rsid w:val="00C36332"/>
    <w:rsid w:val="00C516B1"/>
    <w:rsid w:val="00CB4C67"/>
    <w:rsid w:val="00DF0654"/>
    <w:rsid w:val="00E202E4"/>
    <w:rsid w:val="00E338A2"/>
    <w:rsid w:val="00EB48DB"/>
    <w:rsid w:val="00F20F3B"/>
    <w:rsid w:val="00F4731E"/>
    <w:rsid w:val="00F7232D"/>
    <w:rsid w:val="00F82694"/>
    <w:rsid w:val="00FF276F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8BD06DD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82279A-41E7-4186-9225-CC09CC547B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6</Pages>
  <Words>205</Words>
  <Characters>1171</Characters>
  <Lines>9</Lines>
  <Paragraphs>2</Paragraphs>
  <TotalTime>0</TotalTime>
  <ScaleCrop>false</ScaleCrop>
  <LinksUpToDate>false</LinksUpToDate>
  <CharactersWithSpaces>1374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2017-11-28T07:25:00Z</dcterms:created>
  <dc:creator>Administrator</dc:creator>
  <cp:lastModifiedBy>兔子</cp:lastModifiedBy>
  <cp:lastPrinted>2015-12-23T06:00:00Z</cp:lastPrinted>
  <dcterms:modified xsi:type="dcterms:W3CDTF">2017-12-04T06:23:43Z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